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w:t>
      </w:r>
      <w:proofErr w:type="gramStart"/>
      <w:r w:rsidRPr="009C17AA">
        <w:rPr>
          <w:rFonts w:ascii="Times New Roman" w:hAnsi="Times New Roman" w:cs="Times New Roman"/>
          <w:sz w:val="24"/>
          <w:lang w:val="kk-KZ"/>
        </w:rPr>
        <w:t>н</w:t>
      </w:r>
      <w:proofErr w:type="gramEnd"/>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C17AA" w:rsidP="009C17AA">
      <w:pPr>
        <w:spacing w:after="0" w:line="240" w:lineRule="auto"/>
        <w:jc w:val="right"/>
        <w:rPr>
          <w:sz w:val="24"/>
          <w:lang w:val="kk-KZ"/>
        </w:rPr>
      </w:pPr>
      <w:r w:rsidRPr="0038354F">
        <w:rPr>
          <w:rFonts w:ascii="Times New Roman" w:hAnsi="Times New Roman" w:cs="Times New Roman"/>
          <w:sz w:val="24"/>
          <w:lang w:val="kk-KZ"/>
        </w:rPr>
        <w:t>______________ Ж.Ж. 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192835">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38354F" w:rsidRDefault="00F827A8" w:rsidP="00386004">
      <w:pPr>
        <w:autoSpaceDE w:val="0"/>
        <w:autoSpaceDN w:val="0"/>
        <w:adjustRightInd w:val="0"/>
        <w:spacing w:after="0" w:line="240" w:lineRule="auto"/>
        <w:jc w:val="right"/>
        <w:rPr>
          <w:rFonts w:ascii="Times New Roman" w:hAnsi="Times New Roman" w:cs="Times New Roman"/>
          <w:sz w:val="24"/>
          <w:szCs w:val="24"/>
          <w:lang w:val="kk-KZ"/>
        </w:rPr>
      </w:pPr>
    </w:p>
    <w:p w:rsidR="00192835" w:rsidRPr="00F40C74" w:rsidRDefault="00421F99" w:rsidP="00B85589">
      <w:pPr>
        <w:autoSpaceDE w:val="0"/>
        <w:autoSpaceDN w:val="0"/>
        <w:adjustRightInd w:val="0"/>
        <w:spacing w:after="0" w:line="240" w:lineRule="auto"/>
        <w:jc w:val="center"/>
        <w:rPr>
          <w:rFonts w:ascii="Times New Roman" w:hAnsi="Times New Roman" w:cs="Times New Roman"/>
          <w:b/>
          <w:color w:val="FF0000"/>
          <w:sz w:val="24"/>
          <w:szCs w:val="28"/>
          <w:lang w:val="kk-KZ"/>
        </w:rPr>
      </w:pPr>
      <w:r w:rsidRPr="00A35A07">
        <w:rPr>
          <w:rFonts w:ascii="Times New Roman" w:hAnsi="Times New Roman" w:cs="Times New Roman"/>
          <w:b/>
          <w:bCs/>
          <w:color w:val="FF0000"/>
          <w:sz w:val="26"/>
          <w:szCs w:val="26"/>
          <w:lang w:val="kk-KZ"/>
        </w:rPr>
        <w:t>BD BACTEС MGIT 960</w:t>
      </w:r>
      <w:r w:rsidRPr="00003422">
        <w:rPr>
          <w:rFonts w:ascii="Times New Roman" w:hAnsi="Times New Roman" w:cs="Times New Roman"/>
          <w:b/>
          <w:color w:val="FF0000"/>
          <w:sz w:val="26"/>
          <w:szCs w:val="26"/>
          <w:lang w:val="kk-KZ"/>
        </w:rPr>
        <w:t xml:space="preserve"> Бактериологиялық анализатор</w:t>
      </w:r>
      <w:r>
        <w:rPr>
          <w:rFonts w:ascii="Times New Roman" w:hAnsi="Times New Roman" w:cs="Times New Roman"/>
          <w:b/>
          <w:color w:val="FF0000"/>
          <w:sz w:val="26"/>
          <w:szCs w:val="26"/>
          <w:lang w:val="kk-KZ"/>
        </w:rPr>
        <w:t>ын</w:t>
      </w:r>
      <w:r w:rsidRPr="00003422">
        <w:rPr>
          <w:rFonts w:ascii="Times New Roman" w:hAnsi="Times New Roman" w:cs="Times New Roman"/>
          <w:b/>
          <w:color w:val="FF0000"/>
          <w:sz w:val="26"/>
          <w:szCs w:val="26"/>
          <w:lang w:val="kk-KZ"/>
        </w:rPr>
        <w:t>а арналған реагенттер</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"тергеу изоляторлары мен қылмыстық-атқару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Тендерлік құжаттаманың құрамы, құжаттар тізбесі,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әлеуетті өнім берушінің талаптарға сәйкестігін растау үшін ұсынуға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Тауарларды әлеуетті жеткізушілерге мынадай біліктілік талаптары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банкроттық не тарату рәсіміне жатпайды;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отыз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өндіруші мәртебесі бар әлеуетті өнім берушінің не өндірушінің ресми өкілі жеткізгенін растайтын құжаттың болуы.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Тармақшаларда көзделген талаптар 4), 5), 6), 7), 8), 9), 10), 11), 12), 13) және 14)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6"/>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251DF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7. Сатып алуға бөлінген сома </w:t>
      </w:r>
      <w:r w:rsidR="00F40C74" w:rsidRPr="00F40C74">
        <w:rPr>
          <w:rFonts w:ascii="Times New Roman" w:hAnsi="Times New Roman" w:cs="Times New Roman"/>
          <w:b/>
          <w:sz w:val="24"/>
          <w:szCs w:val="26"/>
          <w:lang w:val="kk-KZ"/>
        </w:rPr>
        <w:t>83</w:t>
      </w:r>
      <w:r w:rsidR="00421F99">
        <w:rPr>
          <w:rFonts w:ascii="Times New Roman" w:hAnsi="Times New Roman" w:cs="Times New Roman"/>
          <w:b/>
          <w:sz w:val="24"/>
          <w:szCs w:val="26"/>
          <w:lang w:val="kk-KZ"/>
        </w:rPr>
        <w:t> 16</w:t>
      </w:r>
      <w:r w:rsidR="00F40C74" w:rsidRPr="00F40C74">
        <w:rPr>
          <w:rFonts w:ascii="Times New Roman" w:hAnsi="Times New Roman" w:cs="Times New Roman"/>
          <w:b/>
          <w:sz w:val="24"/>
          <w:szCs w:val="26"/>
          <w:lang w:val="kk-KZ"/>
        </w:rPr>
        <w:t>6</w:t>
      </w:r>
      <w:r w:rsidR="00421F99">
        <w:rPr>
          <w:rFonts w:ascii="Times New Roman" w:hAnsi="Times New Roman" w:cs="Times New Roman"/>
          <w:b/>
          <w:sz w:val="24"/>
          <w:szCs w:val="26"/>
          <w:lang w:val="kk-KZ"/>
        </w:rPr>
        <w:t xml:space="preserve"> 2</w:t>
      </w:r>
      <w:r w:rsidR="00F40C74" w:rsidRPr="00F40C74">
        <w:rPr>
          <w:rFonts w:ascii="Times New Roman" w:hAnsi="Times New Roman" w:cs="Times New Roman"/>
          <w:b/>
          <w:sz w:val="24"/>
          <w:szCs w:val="26"/>
          <w:lang w:val="kk-KZ"/>
        </w:rPr>
        <w:t>00</w:t>
      </w:r>
      <w:r w:rsidR="00192835">
        <w:rPr>
          <w:rFonts w:ascii="Times New Roman" w:hAnsi="Times New Roman" w:cs="Times New Roman"/>
          <w:b/>
          <w:sz w:val="24"/>
          <w:szCs w:val="24"/>
          <w:lang w:val="kk-KZ"/>
        </w:rPr>
        <w:t xml:space="preserve"> </w:t>
      </w:r>
      <w:r w:rsidR="00273A08">
        <w:rPr>
          <w:rFonts w:ascii="Times New Roman" w:hAnsi="Times New Roman" w:cs="Times New Roman"/>
          <w:b/>
          <w:sz w:val="24"/>
          <w:szCs w:val="24"/>
          <w:lang w:val="kk-KZ"/>
        </w:rPr>
        <w:t>(</w:t>
      </w:r>
      <w:r w:rsidR="00421F99">
        <w:rPr>
          <w:rFonts w:ascii="Times New Roman" w:hAnsi="Times New Roman" w:cs="Times New Roman"/>
          <w:b/>
          <w:sz w:val="24"/>
          <w:szCs w:val="24"/>
          <w:lang w:val="kk-KZ"/>
        </w:rPr>
        <w:t>сексен үш миллион жүз алпыс алты мың екі жүз</w:t>
      </w:r>
      <w:r w:rsidRPr="00251DFF">
        <w:rPr>
          <w:rFonts w:ascii="Times New Roman" w:hAnsi="Times New Roman" w:cs="Times New Roman"/>
          <w:b/>
          <w:sz w:val="24"/>
          <w:szCs w:val="24"/>
          <w:lang w:val="kk-KZ"/>
        </w:rPr>
        <w:t>) теңге.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110000, Қостанай облысы, Тобыл қ., механизаторлар к-сі, 15/1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F40C74">
        <w:rPr>
          <w:rFonts w:ascii="Times New Roman" w:hAnsi="Times New Roman" w:cs="Times New Roman"/>
          <w:b/>
          <w:spacing w:val="2"/>
          <w:sz w:val="25"/>
          <w:szCs w:val="25"/>
          <w:lang w:val="kk-KZ"/>
        </w:rPr>
        <w:t>жеткізу кестесіне сәйкес</w:t>
      </w:r>
      <w:r w:rsidRPr="00192835">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Тендерге қатысуға өтінім осы тендерлік құжаттамаға 4-қосымшаға сәйкес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Тендерлік өтінімнің қолданылу мерзімі: өтінім тендер қорытындысы шығарылғанға дейін қолданылады. Қолданылу мерзімі неғұрлым қысқа тендерлік өтінім қабылданбауға жатады.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Бірлесіп орындаушы тартылған жағдайда, әлеуетті өнім беруші тендерлік өтінімге тармақшаларда көрсетілген құжаттарды қоса береді 2), 3), 4), 5), 6) және 7) осы тендерлік құжаттаманың 19-тармағы.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Тендерлік өтінімнің негізгі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(осы тендерлік құжаттамаға 5-қосымша)ұсынылады;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сертификаттардың көшірмелері (бар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 объектінің және өндірістің тиісті өндірістік практика (GMP)талаптарына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дистрибьюторлық практика (GDP)талаптарына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Денсаулық сақтау саласындағы уәкілетті орган бекіткен нысан бойынша баға ұсынысы (осы тендерлік құжаттамаға 6-қосымша);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тендерлік өтінімді кепілдікпен қамтамасыз етуді енгізуді растайтын құжаттың түпнұсқасы.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конверттерді ашу күнінің алдындағы бір айдан ерте емес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 туралы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әлеуетті өнім берушінің Қағидалардың 3-тарауында белгіленген біліктілік талаптарына сәйкестігін растайтын құжаттар;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Тендерлік өтінімнің техникалық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егер әлеуетті өнім беруші тиісті дистрибьюторлық практиканың (GDP) немесе тиісті өндірістік практиканың (GMP) немесе Тиісті дәріханалық практиканың (GPP) сертификатын ұсынбаса, өтінімдері бар конверттерді ашу күніне дейін бір жыл және одан аз уақыт бұрын берілген күні бар "суық тізбектің" болуы туралы санитариялық-эпидемиологиялық тексеру актісі.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1) Тапсырыс берушінің (ұйымдастырушының) сатып алудың банктік шотына енгізілетін кепілдік ақшалай жарна: </w:t>
      </w:r>
      <w:r w:rsidRPr="00251DFF">
        <w:rPr>
          <w:rFonts w:ascii="Times New Roman" w:hAnsi="Times New Roman" w:cs="Times New Roman"/>
          <w:b/>
          <w:sz w:val="24"/>
          <w:szCs w:val="24"/>
          <w:lang w:val="kk-KZ"/>
        </w:rPr>
        <w:t>ЖСК KZ9696513F0007531656, БСК IRTYKZKA, Ф-л АҚ "ForteBank" Қостанай қ., шот валютасы: KZT, КБе 16;</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денсаулық сақтау саласындағы уәкілетті орган бекіткен нысан бойынша банк кепілдігі (осы тендерлік құжаттамаға 7-қосымша).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25. Кепілдік қамтамасыз етудің қолданылу мерзімі тендерлік өтінімнің қолданылу мерзімінен кем емес.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26. Кепілдік қамтамасыз ету әлеуетті өнім берушіге келесі жағдайларда бес жұмыс күні ішінде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басқа әлеуетті өнім берушінің тендерді жеңімпаз деп тануы;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тендер жеңімпазын айқындамай сатып алу рәсімдері тоқтатылған;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Әлеуетті өнім беруші қажет болған жағдайда өтінімді осы тендерлік құжаттамада көзделген оларды қабылдаудың соңғы мерзімі өткенге дейін жазбаша нысанда кері қайтарып алуға құқылы.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51DFF">
        <w:rPr>
          <w:rFonts w:ascii="Times New Roman" w:hAnsi="Times New Roman" w:cs="Times New Roman"/>
          <w:sz w:val="24"/>
          <w:szCs w:val="24"/>
          <w:lang w:val="kk-KZ"/>
        </w:rPr>
        <w:t>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Pr="00DA57CF">
        <w:rPr>
          <w:rFonts w:ascii="Times New Roman" w:hAnsi="Times New Roman" w:cs="Times New Roman"/>
          <w:b/>
          <w:sz w:val="24"/>
          <w:szCs w:val="24"/>
          <w:lang w:val="kk-KZ"/>
        </w:rPr>
        <w:t>0</w:t>
      </w:r>
      <w:r w:rsidR="00192835">
        <w:rPr>
          <w:rFonts w:ascii="Times New Roman" w:hAnsi="Times New Roman" w:cs="Times New Roman"/>
          <w:b/>
          <w:sz w:val="24"/>
          <w:szCs w:val="24"/>
          <w:lang w:val="kk-KZ"/>
        </w:rPr>
        <w:t>3.0</w:t>
      </w:r>
      <w:r w:rsidR="00F40C74">
        <w:rPr>
          <w:rFonts w:ascii="Times New Roman" w:hAnsi="Times New Roman" w:cs="Times New Roman"/>
          <w:b/>
          <w:sz w:val="24"/>
          <w:szCs w:val="24"/>
          <w:lang w:val="kk-KZ"/>
        </w:rPr>
        <w:t>5</w:t>
      </w:r>
      <w:r w:rsidRPr="00DA57CF">
        <w:rPr>
          <w:rFonts w:ascii="Times New Roman" w:hAnsi="Times New Roman" w:cs="Times New Roman"/>
          <w:b/>
          <w:sz w:val="24"/>
          <w:szCs w:val="24"/>
          <w:lang w:val="kk-KZ"/>
        </w:rPr>
        <w:t>.202</w:t>
      </w:r>
      <w:r w:rsidR="00192835">
        <w:rPr>
          <w:rFonts w:ascii="Times New Roman" w:hAnsi="Times New Roman" w:cs="Times New Roman"/>
          <w:b/>
          <w:sz w:val="24"/>
          <w:szCs w:val="24"/>
          <w:lang w:val="kk-KZ"/>
        </w:rPr>
        <w:t>3</w:t>
      </w:r>
      <w:r w:rsidR="00F40C74">
        <w:rPr>
          <w:rFonts w:ascii="Times New Roman" w:hAnsi="Times New Roman" w:cs="Times New Roman"/>
          <w:b/>
          <w:sz w:val="24"/>
          <w:szCs w:val="24"/>
          <w:lang w:val="kk-KZ"/>
        </w:rPr>
        <w:t xml:space="preserve"> ж. сағат 10</w:t>
      </w:r>
      <w:r w:rsidR="00421F99">
        <w:rPr>
          <w:rFonts w:ascii="Times New Roman" w:hAnsi="Times New Roman" w:cs="Times New Roman"/>
          <w:b/>
          <w:sz w:val="24"/>
          <w:szCs w:val="24"/>
          <w:lang w:val="kk-KZ"/>
        </w:rPr>
        <w:t>:3</w:t>
      </w:r>
      <w:r w:rsidRPr="00DA57CF">
        <w:rPr>
          <w:rFonts w:ascii="Times New Roman" w:hAnsi="Times New Roman" w:cs="Times New Roman"/>
          <w:b/>
          <w:sz w:val="24"/>
          <w:szCs w:val="24"/>
          <w:lang w:val="kk-KZ"/>
        </w:rPr>
        <w:t>0-</w:t>
      </w:r>
      <w:r w:rsidR="00421F99">
        <w:rPr>
          <w:rFonts w:ascii="Times New Roman" w:hAnsi="Times New Roman" w:cs="Times New Roman"/>
          <w:b/>
          <w:sz w:val="24"/>
          <w:szCs w:val="24"/>
          <w:lang w:val="kk-KZ"/>
        </w:rPr>
        <w:t>ға</w:t>
      </w:r>
      <w:r w:rsidRPr="00DA57CF">
        <w:rPr>
          <w:rFonts w:ascii="Times New Roman" w:hAnsi="Times New Roman" w:cs="Times New Roman"/>
          <w:b/>
          <w:sz w:val="24"/>
          <w:szCs w:val="24"/>
          <w:lang w:val="kk-KZ"/>
        </w:rPr>
        <w:t xml:space="preserve">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Тендерлік өтінімдерді қабылдаудың түпкілікті мерзімі аяқталғанға дейін күнтізбелік он күннен кешіктірмей, қажет болған жағдайда әлеуетті өнім беруші тендерлік құжаттама бойынша түсініктемелер алу үшін сатып алудың тапсырыс берушісіне (ұйымдастырушысына) жүгінеді, оған тапсырыс беруші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түсініктеме береді. сұрау салудың авторын көрсетпей, сұрау салудың келіп түскен күніне.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34. Тендерлік өтінімдерді қабылдаудың түпкілікті мерзімі аяқталғанға дейін күнтізбелік жеті күннен кешіктірілмейтін мерзімде Тапсырыс беруші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35. Тапсырыс беруші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Pr="00DA57CF">
        <w:rPr>
          <w:rFonts w:ascii="Times New Roman" w:hAnsi="Times New Roman" w:cs="Times New Roman"/>
          <w:b/>
          <w:sz w:val="24"/>
          <w:szCs w:val="24"/>
          <w:lang w:val="kk-KZ"/>
        </w:rPr>
        <w:t>1</w:t>
      </w:r>
      <w:r w:rsidR="00F40C74">
        <w:rPr>
          <w:rFonts w:ascii="Times New Roman" w:hAnsi="Times New Roman" w:cs="Times New Roman"/>
          <w:b/>
          <w:sz w:val="24"/>
          <w:szCs w:val="24"/>
          <w:lang w:val="kk-KZ"/>
        </w:rPr>
        <w:t>1</w:t>
      </w:r>
      <w:r w:rsidR="00421F99">
        <w:rPr>
          <w:rFonts w:ascii="Times New Roman" w:hAnsi="Times New Roman" w:cs="Times New Roman"/>
          <w:b/>
          <w:sz w:val="24"/>
          <w:szCs w:val="24"/>
          <w:lang w:val="kk-KZ"/>
        </w:rPr>
        <w:t>:3</w:t>
      </w:r>
      <w:r w:rsidRPr="00DA57CF">
        <w:rPr>
          <w:rFonts w:ascii="Times New Roman" w:hAnsi="Times New Roman" w:cs="Times New Roman"/>
          <w:b/>
          <w:sz w:val="24"/>
          <w:szCs w:val="24"/>
          <w:lang w:val="kk-KZ"/>
        </w:rPr>
        <w:t>0</w:t>
      </w:r>
      <w:bookmarkStart w:id="0" w:name="_GoBack"/>
      <w:bookmarkEnd w:id="0"/>
      <w:r w:rsidRPr="00DA57CF">
        <w:rPr>
          <w:rFonts w:ascii="Times New Roman" w:hAnsi="Times New Roman" w:cs="Times New Roman"/>
          <w:b/>
          <w:sz w:val="24"/>
          <w:szCs w:val="24"/>
          <w:lang w:val="kk-KZ"/>
        </w:rPr>
        <w:t xml:space="preserve"> сағат 0</w:t>
      </w:r>
      <w:r w:rsidR="00F40C74">
        <w:rPr>
          <w:rFonts w:ascii="Times New Roman" w:hAnsi="Times New Roman" w:cs="Times New Roman"/>
          <w:b/>
          <w:sz w:val="24"/>
          <w:szCs w:val="24"/>
          <w:lang w:val="kk-KZ"/>
        </w:rPr>
        <w:t>3.05</w:t>
      </w:r>
      <w:r w:rsidRPr="00DA57CF">
        <w:rPr>
          <w:rFonts w:ascii="Times New Roman" w:hAnsi="Times New Roman" w:cs="Times New Roman"/>
          <w:b/>
          <w:sz w:val="24"/>
          <w:szCs w:val="24"/>
          <w:lang w:val="kk-KZ"/>
        </w:rPr>
        <w:t>.202</w:t>
      </w:r>
      <w:r w:rsidR="009D6E89">
        <w:rPr>
          <w:rFonts w:ascii="Times New Roman" w:hAnsi="Times New Roman" w:cs="Times New Roman"/>
          <w:b/>
          <w:sz w:val="24"/>
          <w:szCs w:val="24"/>
          <w:lang w:val="kk-KZ"/>
        </w:rPr>
        <w:t>3</w:t>
      </w:r>
      <w:r w:rsidRPr="00DA57CF">
        <w:rPr>
          <w:rFonts w:ascii="Times New Roman" w:hAnsi="Times New Roman" w:cs="Times New Roman"/>
          <w:b/>
          <w:sz w:val="24"/>
          <w:szCs w:val="24"/>
          <w:lang w:val="kk-KZ"/>
        </w:rPr>
        <w:t xml:space="preserve"> ж</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өтінімдері бар конверттерді тендерлік комиссия аудио - және бейнетіркеуді қолдана отырып ашады.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Тендерлік комиссия тендерлік өтінімдерді бағалауды және салыстыруды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банкроттық не тарату рәсіміне қатысы бар;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ұсынылатын дәрілік заттардың және (немесе) медициналық бұйымдардың, фармацевтикалық көрсетілетін қызметтердің Қағидалардың 4-тарауында көзделген талаптарға сәйкестігін растайтын құжаттарды ұсынбау;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әлеуетті өнім беруші тиісті дистрибьюторлық практика сертификатын (GDP), отандық тауар өндіруші-объектінің тиісті өндірістік практика талаптарына сәйкестігі туралы сертификатты (GMP), фармацевтикалық қызметтерді сатып алу кезінде Тиісті дәріханалық практика сертификатын (GPP) ұсынған жағдайларды қоспағанда, қажет болған жағдайда "суық тізбектің" болуы туралы санитариялық – эпидемиологиялық тексеру актісінің көшірмесін ұсынбаған жағдайларда;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Қағидалардың 10-тармағының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Қағидалардың 15, 21-тармақтарында белгіленген;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Егер тендерлік өтінімнің қолданылу мерзімі тендерлік құжаттама шарттарында көрсетілгеннен қысқа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Денсаулық сақтау саласындағы уәкілетті орган бекіткен нысан бойынша баға ұсынысы ұсынылмаған не баға ұсынысы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әлеуетті өнім берушінің және (немесе) бірлесіп Орындаушының қойылатын біліктілік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Қағидалардың талаптарын бұза отырып аффилиирлену фактісі анықталған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9-1-тарауына сәйкес қайталама тендер өткізеді.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43. Егер тендер тұтастай алғанда немесе қандай да бір лот тендерлік құжаттаманың талаптарына сәйкес келетін бір ғана өтінімді беру негізінде өткізілмеген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өтінімдердің болмауы;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Егер лот бойынша сатып алуға Еуразиялық экономикалық одаққа мүше мемлекеттердің отандық тауар өндірушісі және (немесе) өндірушісі болып табылатын, сатып алуға хабарландыру немесе шақыру шарттарына және Қағидалардың талаптарына сәйкес келетін өтінімді ұсынған бір </w:t>
      </w:r>
      <w:r w:rsidRPr="00251DFF">
        <w:rPr>
          <w:rFonts w:ascii="Times New Roman" w:hAnsi="Times New Roman" w:cs="Times New Roman"/>
          <w:sz w:val="24"/>
          <w:szCs w:val="24"/>
          <w:lang w:val="kk-KZ"/>
        </w:rPr>
        <w:lastRenderedPageBreak/>
        <w:t>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A57CF">
        <w:rPr>
          <w:rFonts w:ascii="Times New Roman" w:hAnsi="Times New Roman" w:cs="Times New Roman"/>
          <w:sz w:val="24"/>
          <w:szCs w:val="24"/>
          <w:lang w:val="kk-KZ"/>
        </w:rPr>
        <w:t>47. Егер лот бойынша сатып алуға өтінімдері хабарландыру немесе сатып алуға шақыру шарттарына және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49. Еуразиялық экономикалық одаққа мүше мемлекеттердің әлеуетті өнім беруші-өндірушісінің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w:t>
      </w:r>
      <w:r w:rsidRPr="00DA57CF">
        <w:rPr>
          <w:rFonts w:ascii="Times New Roman" w:hAnsi="Times New Roman" w:cs="Times New Roman"/>
          <w:b/>
          <w:sz w:val="24"/>
          <w:szCs w:val="24"/>
          <w:lang w:val="kk-KZ"/>
        </w:rPr>
        <w:t>ЖСК KZ9696513F0007531656, БСК IRTYKZKA, Қостанай қаласындағы "ForteBank" АҚ ф-л, шот валютасы: KZT, КБе 16;</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сапасыз дәрілік заттарды, медициналық бұйымдарды жеткізу және шарттың басқа да талаптарын бұзу);</w:t>
      </w: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 жағдайларда жүзеге асырылады.</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36F0B-DBE7-4ABD-A56F-746A90335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5057</Words>
  <Characters>28830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3</cp:revision>
  <cp:lastPrinted>2023-04-11T12:45:00Z</cp:lastPrinted>
  <dcterms:created xsi:type="dcterms:W3CDTF">2023-04-11T11:29:00Z</dcterms:created>
  <dcterms:modified xsi:type="dcterms:W3CDTF">2023-04-11T12:46:00Z</dcterms:modified>
</cp:coreProperties>
</file>